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844"/>
        <w:gridCol w:w="666"/>
        <w:gridCol w:w="5852"/>
      </w:tblGrid>
      <w:tr w:rsidR="003E6F05" w:rsidRPr="00377E3C" w:rsidTr="0099602E">
        <w:tc>
          <w:tcPr>
            <w:tcW w:w="2844" w:type="dxa"/>
            <w:tcBorders>
              <w:top w:val="nil"/>
              <w:left w:val="nil"/>
              <w:bottom w:val="nil"/>
              <w:right w:val="nil"/>
            </w:tcBorders>
          </w:tcPr>
          <w:p w:rsidR="003E6F05" w:rsidRPr="00377E3C" w:rsidRDefault="003E6F05" w:rsidP="0099602E">
            <w:pPr>
              <w:jc w:val="both"/>
            </w:pPr>
            <w:bookmarkStart w:id="0" w:name="loai_1"/>
            <w:bookmarkStart w:id="1" w:name="_GoBack"/>
            <w:r w:rsidRPr="00377E3C">
              <w:rPr>
                <w:b/>
                <w:bCs/>
                <w:sz w:val="26"/>
                <w:szCs w:val="26"/>
              </w:rPr>
              <w:t>ỦY BAN NHÂN DÂN</w:t>
            </w:r>
          </w:p>
          <w:p w:rsidR="003E6F05" w:rsidRPr="00377E3C" w:rsidRDefault="003E6F05" w:rsidP="0099602E">
            <w:pPr>
              <w:jc w:val="both"/>
            </w:pPr>
            <w:r w:rsidRPr="00377E3C">
              <w:rPr>
                <w:b/>
                <w:bCs/>
                <w:sz w:val="26"/>
                <w:szCs w:val="26"/>
              </w:rPr>
              <w:t>TỈNH BÌNH THUẬN</w:t>
            </w:r>
          </w:p>
        </w:tc>
        <w:tc>
          <w:tcPr>
            <w:tcW w:w="666" w:type="dxa"/>
            <w:tcBorders>
              <w:top w:val="nil"/>
              <w:left w:val="nil"/>
              <w:bottom w:val="nil"/>
              <w:right w:val="nil"/>
            </w:tcBorders>
          </w:tcPr>
          <w:p w:rsidR="003E6F05" w:rsidRPr="00377E3C" w:rsidRDefault="003E6F05" w:rsidP="0099602E">
            <w:pPr>
              <w:jc w:val="both"/>
              <w:rPr>
                <w:b/>
                <w:bCs/>
                <w:sz w:val="26"/>
                <w:szCs w:val="26"/>
              </w:rPr>
            </w:pPr>
          </w:p>
        </w:tc>
        <w:tc>
          <w:tcPr>
            <w:tcW w:w="5852" w:type="dxa"/>
            <w:tcBorders>
              <w:top w:val="nil"/>
              <w:left w:val="nil"/>
              <w:bottom w:val="nil"/>
              <w:right w:val="nil"/>
            </w:tcBorders>
          </w:tcPr>
          <w:p w:rsidR="003E6F05" w:rsidRPr="00377E3C" w:rsidRDefault="003E6F05" w:rsidP="0099602E">
            <w:pPr>
              <w:jc w:val="center"/>
              <w:rPr>
                <w:b/>
                <w:bCs/>
              </w:rPr>
            </w:pPr>
            <w:r w:rsidRPr="00377E3C">
              <w:rPr>
                <w:b/>
                <w:bCs/>
                <w:sz w:val="26"/>
                <w:szCs w:val="26"/>
              </w:rPr>
              <w:t>CỘNG HÒA XÃ HỘI CHỦ NGHĨA VIỆT NAM</w:t>
            </w:r>
          </w:p>
          <w:p w:rsidR="003E6F05" w:rsidRPr="00377E3C" w:rsidRDefault="003E6F05" w:rsidP="0099602E">
            <w:pPr>
              <w:jc w:val="center"/>
              <w:rPr>
                <w:b/>
                <w:bCs/>
              </w:rPr>
            </w:pPr>
            <w:r w:rsidRPr="00377E3C">
              <w:rPr>
                <w:b/>
                <w:bCs/>
                <w:sz w:val="28"/>
                <w:szCs w:val="28"/>
              </w:rPr>
              <w:t>Độc lập - Tự do - Hạnh phúc</w:t>
            </w:r>
          </w:p>
        </w:tc>
      </w:tr>
    </w:tbl>
    <w:bookmarkEnd w:id="1"/>
    <w:p w:rsidR="003E6F05" w:rsidRPr="00377E3C" w:rsidRDefault="008B198A" w:rsidP="003E6F05">
      <w:pPr>
        <w:shd w:val="clear" w:color="auto" w:fill="FFFFFF"/>
        <w:spacing w:line="140" w:lineRule="atLeast"/>
        <w:jc w:val="center"/>
        <w:rPr>
          <w:b/>
          <w:bCs/>
          <w:sz w:val="8"/>
          <w:szCs w:val="8"/>
        </w:rPr>
      </w:pPr>
      <w:r>
        <w:rPr>
          <w:noProof/>
        </w:rPr>
        <mc:AlternateContent>
          <mc:Choice Requires="wps">
            <w:drawing>
              <wp:anchor distT="0" distB="0" distL="114300" distR="114300" simplePos="0" relativeHeight="251661312" behindDoc="0" locked="0" layoutInCell="1" allowOverlap="1">
                <wp:simplePos x="0" y="0"/>
                <wp:positionH relativeFrom="column">
                  <wp:posOffset>2955925</wp:posOffset>
                </wp:positionH>
                <wp:positionV relativeFrom="paragraph">
                  <wp:posOffset>24765</wp:posOffset>
                </wp:positionV>
                <wp:extent cx="2133600" cy="0"/>
                <wp:effectExtent l="7620" t="6350" r="11430" b="127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75pt,1.95pt" to="400.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hG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NJNp3OU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365125</wp:posOffset>
                </wp:positionH>
                <wp:positionV relativeFrom="paragraph">
                  <wp:posOffset>26035</wp:posOffset>
                </wp:positionV>
                <wp:extent cx="838200" cy="0"/>
                <wp:effectExtent l="7620" t="7620" r="1143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pt,2.05pt" to="94.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8v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"/>
            </w:pict>
          </mc:Fallback>
        </mc:AlternateContent>
      </w:r>
    </w:p>
    <w:p w:rsidR="003E6F05" w:rsidRPr="00377E3C" w:rsidRDefault="003E6F05" w:rsidP="003E6F05">
      <w:pPr>
        <w:pStyle w:val="Heading1"/>
        <w:rPr>
          <w:rFonts w:ascii="Times New Roman" w:hAnsi="Times New Roman" w:cs="Times New Roman"/>
          <w:b w:val="0"/>
          <w:bCs w:val="0"/>
          <w:sz w:val="26"/>
          <w:szCs w:val="26"/>
        </w:rPr>
      </w:pPr>
      <w:r>
        <w:rPr>
          <w:rFonts w:ascii="Times New Roman" w:hAnsi="Times New Roman" w:cs="Times New Roman"/>
          <w:b w:val="0"/>
          <w:bCs w:val="0"/>
          <w:sz w:val="26"/>
          <w:szCs w:val="26"/>
        </w:rPr>
        <w:t>Số:     18    /2017</w:t>
      </w:r>
      <w:r w:rsidRPr="00377E3C">
        <w:rPr>
          <w:rFonts w:ascii="Times New Roman" w:hAnsi="Times New Roman" w:cs="Times New Roman"/>
          <w:b w:val="0"/>
          <w:bCs w:val="0"/>
          <w:sz w:val="26"/>
          <w:szCs w:val="26"/>
        </w:rPr>
        <w:t>/QĐ-UBND</w:t>
      </w:r>
      <w:r w:rsidRPr="00377E3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Pr="00377E3C">
        <w:rPr>
          <w:rFonts w:ascii="Times New Roman" w:hAnsi="Times New Roman" w:cs="Times New Roman"/>
          <w:b w:val="0"/>
          <w:bCs w:val="0"/>
          <w:sz w:val="24"/>
          <w:szCs w:val="24"/>
        </w:rPr>
        <w:t xml:space="preserve">       </w:t>
      </w:r>
      <w:r w:rsidRPr="00377E3C">
        <w:rPr>
          <w:rFonts w:ascii="Times New Roman" w:hAnsi="Times New Roman" w:cs="Times New Roman"/>
          <w:b w:val="0"/>
          <w:bCs w:val="0"/>
          <w:i/>
          <w:iCs/>
          <w:sz w:val="26"/>
          <w:szCs w:val="26"/>
        </w:rPr>
        <w:t>Bình Thuận, ng</w:t>
      </w:r>
      <w:r>
        <w:rPr>
          <w:rFonts w:ascii="Times New Roman" w:hAnsi="Times New Roman" w:cs="Times New Roman"/>
          <w:b w:val="0"/>
          <w:bCs w:val="0"/>
          <w:i/>
          <w:iCs/>
          <w:sz w:val="26"/>
          <w:szCs w:val="26"/>
        </w:rPr>
        <w:t>ày  12 tháng 7 năm 2017</w:t>
      </w:r>
    </w:p>
    <w:p w:rsidR="003E6F05" w:rsidRDefault="003E6F05" w:rsidP="003E6F05">
      <w:pPr>
        <w:shd w:val="clear" w:color="auto" w:fill="FFFFFF"/>
        <w:spacing w:line="140" w:lineRule="atLeast"/>
        <w:jc w:val="center"/>
        <w:rPr>
          <w:b/>
          <w:bCs/>
          <w:sz w:val="16"/>
          <w:szCs w:val="16"/>
        </w:rPr>
      </w:pPr>
    </w:p>
    <w:p w:rsidR="003E6F05" w:rsidRPr="00377E3C" w:rsidRDefault="003E6F05" w:rsidP="003E6F05">
      <w:pPr>
        <w:shd w:val="clear" w:color="auto" w:fill="FFFFFF"/>
        <w:spacing w:line="140" w:lineRule="atLeast"/>
        <w:jc w:val="center"/>
        <w:rPr>
          <w:b/>
          <w:bCs/>
          <w:sz w:val="16"/>
          <w:szCs w:val="16"/>
        </w:rPr>
      </w:pPr>
    </w:p>
    <w:p w:rsidR="003E6F05" w:rsidRPr="00377E3C" w:rsidRDefault="003E6F05" w:rsidP="003E6F05">
      <w:pPr>
        <w:shd w:val="clear" w:color="auto" w:fill="FFFFFF"/>
        <w:spacing w:line="140" w:lineRule="atLeast"/>
        <w:jc w:val="center"/>
        <w:rPr>
          <w:b/>
          <w:bCs/>
          <w:sz w:val="30"/>
          <w:szCs w:val="30"/>
          <w:lang w:val="vi-VN"/>
        </w:rPr>
      </w:pPr>
      <w:r w:rsidRPr="00377E3C">
        <w:rPr>
          <w:b/>
          <w:bCs/>
          <w:sz w:val="30"/>
          <w:szCs w:val="30"/>
          <w:lang w:val="vi-VN"/>
        </w:rPr>
        <w:t>QUYẾT ĐỊNH</w:t>
      </w:r>
      <w:bookmarkEnd w:id="0"/>
    </w:p>
    <w:p w:rsidR="003E6F05" w:rsidRPr="00377E3C" w:rsidRDefault="003E6F05" w:rsidP="003E6F05">
      <w:pPr>
        <w:shd w:val="clear" w:color="auto" w:fill="FFFFFF"/>
        <w:spacing w:line="140" w:lineRule="atLeast"/>
        <w:jc w:val="center"/>
        <w:rPr>
          <w:b/>
          <w:bCs/>
          <w:sz w:val="28"/>
          <w:szCs w:val="28"/>
          <w:lang w:val="vi-VN"/>
        </w:rPr>
      </w:pPr>
      <w:r w:rsidRPr="00377E3C">
        <w:rPr>
          <w:b/>
          <w:bCs/>
          <w:sz w:val="28"/>
          <w:szCs w:val="28"/>
          <w:lang w:val="vi-VN"/>
        </w:rPr>
        <w:t xml:space="preserve">Ban hành Quy định về quản lý và sử dụng vốn hỗ trợ phát triển chính thức (ODA) và vốn vay ưu đãi của các nhà tài trợ nước ngoài trên địa bàn </w:t>
      </w:r>
    </w:p>
    <w:p w:rsidR="003E6F05" w:rsidRPr="00181CB8" w:rsidRDefault="003E6F05" w:rsidP="003E6F05">
      <w:pPr>
        <w:shd w:val="clear" w:color="auto" w:fill="FFFFFF"/>
        <w:spacing w:line="140" w:lineRule="atLeast"/>
        <w:jc w:val="center"/>
        <w:rPr>
          <w:b/>
          <w:bCs/>
          <w:sz w:val="28"/>
          <w:szCs w:val="28"/>
          <w:lang w:val="vi-VN"/>
        </w:rPr>
      </w:pPr>
      <w:r w:rsidRPr="00377E3C">
        <w:rPr>
          <w:b/>
          <w:bCs/>
          <w:sz w:val="28"/>
          <w:szCs w:val="28"/>
          <w:lang w:val="vi-VN"/>
        </w:rPr>
        <w:t>tỉnh Bình Thuận</w:t>
      </w:r>
    </w:p>
    <w:p w:rsidR="003E6F05" w:rsidRPr="00181CB8" w:rsidRDefault="008B198A" w:rsidP="003E6F05">
      <w:pPr>
        <w:shd w:val="clear" w:color="auto" w:fill="FFFFFF"/>
        <w:spacing w:line="140" w:lineRule="atLeast"/>
        <w:jc w:val="center"/>
        <w:rPr>
          <w:b/>
          <w:bCs/>
          <w:sz w:val="28"/>
          <w:szCs w:val="28"/>
          <w:lang w:val="vi-VN"/>
        </w:rPr>
      </w:pPr>
      <w:r>
        <w:rPr>
          <w:noProof/>
        </w:rPr>
        <mc:AlternateContent>
          <mc:Choice Requires="wps">
            <w:drawing>
              <wp:anchor distT="0" distB="0" distL="114300" distR="114300" simplePos="0" relativeHeight="251659264" behindDoc="0" locked="0" layoutInCell="1" allowOverlap="1">
                <wp:simplePos x="0" y="0"/>
                <wp:positionH relativeFrom="column">
                  <wp:posOffset>2390775</wp:posOffset>
                </wp:positionH>
                <wp:positionV relativeFrom="paragraph">
                  <wp:posOffset>45085</wp:posOffset>
                </wp:positionV>
                <wp:extent cx="1143000" cy="0"/>
                <wp:effectExtent l="13970" t="13970" r="508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25pt,3.55pt" to="278.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"/>
            </w:pict>
          </mc:Fallback>
        </mc:AlternateContent>
      </w:r>
    </w:p>
    <w:p w:rsidR="003E6F05" w:rsidRPr="00181CB8" w:rsidRDefault="003E6F05" w:rsidP="003E6F05">
      <w:pPr>
        <w:shd w:val="clear" w:color="auto" w:fill="FFFFFF"/>
        <w:spacing w:line="140" w:lineRule="atLeast"/>
        <w:jc w:val="center"/>
        <w:rPr>
          <w:b/>
          <w:bCs/>
          <w:sz w:val="28"/>
          <w:szCs w:val="28"/>
          <w:lang w:val="vi-VN"/>
        </w:rPr>
      </w:pPr>
    </w:p>
    <w:p w:rsidR="003E6F05" w:rsidRPr="00377E3C" w:rsidRDefault="003E6F05" w:rsidP="003E6F05">
      <w:pPr>
        <w:shd w:val="clear" w:color="auto" w:fill="FFFFFF"/>
        <w:spacing w:before="120"/>
        <w:jc w:val="center"/>
        <w:rPr>
          <w:b/>
          <w:bCs/>
          <w:sz w:val="28"/>
          <w:szCs w:val="28"/>
          <w:lang w:val="vi-VN"/>
        </w:rPr>
      </w:pPr>
      <w:r w:rsidRPr="00377E3C">
        <w:rPr>
          <w:b/>
          <w:bCs/>
          <w:sz w:val="28"/>
          <w:szCs w:val="28"/>
          <w:lang w:val="vi-VN"/>
        </w:rPr>
        <w:t>ỦY BAN NHÂN DÂN TỈNH BÌNH THUẬN</w:t>
      </w:r>
    </w:p>
    <w:p w:rsidR="003E6F05" w:rsidRPr="00377E3C" w:rsidRDefault="003E6F05" w:rsidP="003E6F05">
      <w:pPr>
        <w:shd w:val="clear" w:color="auto" w:fill="FFFFFF"/>
        <w:spacing w:before="80"/>
        <w:jc w:val="center"/>
        <w:rPr>
          <w:sz w:val="10"/>
          <w:szCs w:val="10"/>
          <w:lang w:val="vi-VN"/>
        </w:rPr>
      </w:pPr>
    </w:p>
    <w:p w:rsidR="003E6F05" w:rsidRPr="00377E3C" w:rsidRDefault="003E6F05" w:rsidP="003E6F05">
      <w:pPr>
        <w:shd w:val="clear" w:color="auto" w:fill="FFFFFF"/>
        <w:spacing w:after="120" w:line="264" w:lineRule="auto"/>
        <w:ind w:firstLine="567"/>
        <w:jc w:val="both"/>
        <w:rPr>
          <w:i/>
          <w:iCs/>
          <w:sz w:val="28"/>
          <w:szCs w:val="28"/>
          <w:lang w:val="vi-VN"/>
        </w:rPr>
      </w:pPr>
      <w:r w:rsidRPr="00377E3C">
        <w:rPr>
          <w:i/>
          <w:iCs/>
          <w:sz w:val="28"/>
          <w:szCs w:val="28"/>
          <w:lang w:val="vi-VN"/>
        </w:rPr>
        <w:t>Căn cứ Luật Tổ chức chính quyền địa phương ngày 19 tháng 6 năm 2015;</w:t>
      </w:r>
    </w:p>
    <w:p w:rsidR="003E6F05" w:rsidRPr="00377E3C" w:rsidRDefault="003E6F05" w:rsidP="003E6F05">
      <w:pPr>
        <w:shd w:val="clear" w:color="auto" w:fill="FFFFFF"/>
        <w:spacing w:after="120" w:line="264" w:lineRule="auto"/>
        <w:ind w:firstLine="567"/>
        <w:jc w:val="both"/>
        <w:rPr>
          <w:i/>
          <w:iCs/>
          <w:sz w:val="28"/>
          <w:szCs w:val="28"/>
          <w:lang w:val="vi-VN"/>
        </w:rPr>
      </w:pPr>
      <w:r w:rsidRPr="00377E3C">
        <w:rPr>
          <w:i/>
          <w:iCs/>
          <w:sz w:val="28"/>
          <w:szCs w:val="28"/>
          <w:lang w:val="vi-VN"/>
        </w:rPr>
        <w:t>Căn cứ Luật ban hành văn bản quy phạm pháp luật năm 2015;</w:t>
      </w:r>
    </w:p>
    <w:p w:rsidR="003E6F05" w:rsidRPr="00377E3C" w:rsidRDefault="003E6F05" w:rsidP="003E6F05">
      <w:pPr>
        <w:shd w:val="clear" w:color="auto" w:fill="FFFFFF"/>
        <w:spacing w:after="120" w:line="264" w:lineRule="auto"/>
        <w:ind w:firstLine="567"/>
        <w:jc w:val="both"/>
        <w:rPr>
          <w:i/>
          <w:iCs/>
          <w:sz w:val="28"/>
          <w:szCs w:val="28"/>
          <w:lang w:val="vi-VN"/>
        </w:rPr>
      </w:pPr>
      <w:r w:rsidRPr="00377E3C">
        <w:rPr>
          <w:i/>
          <w:iCs/>
          <w:sz w:val="28"/>
          <w:szCs w:val="28"/>
          <w:lang w:val="vi-VN"/>
        </w:rPr>
        <w:t>Căn cứ Nghị định số </w:t>
      </w:r>
      <w:hyperlink r:id="rId7" w:tgtFrame="_blank" w:history="1">
        <w:r w:rsidRPr="00377E3C">
          <w:rPr>
            <w:i/>
            <w:iCs/>
            <w:sz w:val="28"/>
            <w:szCs w:val="28"/>
            <w:lang w:val="vi-VN"/>
          </w:rPr>
          <w:t>16/2016/NĐ-CP</w:t>
        </w:r>
      </w:hyperlink>
      <w:r w:rsidRPr="00377E3C">
        <w:rPr>
          <w:i/>
          <w:iCs/>
          <w:sz w:val="28"/>
          <w:szCs w:val="28"/>
          <w:lang w:val="vi-VN"/>
        </w:rPr>
        <w:t> ngày 16 tháng 3 năm 2016 của Chính phủ về quản lý và sử dụng vốn hỗ trợ phát triển chính thức (ODA) và vốn vay ưu đãi của các nhà tài trợ nước ngoài;</w:t>
      </w:r>
    </w:p>
    <w:p w:rsidR="003E6F05" w:rsidRPr="00377E3C" w:rsidRDefault="003E6F05" w:rsidP="003E6F05">
      <w:pPr>
        <w:shd w:val="clear" w:color="auto" w:fill="FFFFFF"/>
        <w:spacing w:after="120" w:line="264" w:lineRule="auto"/>
        <w:ind w:firstLine="567"/>
        <w:jc w:val="both"/>
        <w:rPr>
          <w:i/>
          <w:iCs/>
          <w:sz w:val="28"/>
          <w:szCs w:val="28"/>
          <w:lang w:val="vi-VN"/>
        </w:rPr>
      </w:pPr>
      <w:r w:rsidRPr="00377E3C">
        <w:rPr>
          <w:i/>
          <w:iCs/>
          <w:sz w:val="28"/>
          <w:szCs w:val="28"/>
          <w:lang w:val="vi-VN"/>
        </w:rPr>
        <w:t>Căn cứ Thông tư số </w:t>
      </w:r>
      <w:hyperlink r:id="rId8" w:tgtFrame="_blank" w:history="1">
        <w:r w:rsidRPr="00377E3C">
          <w:rPr>
            <w:i/>
            <w:iCs/>
            <w:sz w:val="28"/>
            <w:szCs w:val="28"/>
            <w:lang w:val="vi-VN"/>
          </w:rPr>
          <w:t>12/2016/TT-BKH</w:t>
        </w:r>
      </w:hyperlink>
      <w:r w:rsidRPr="00377E3C">
        <w:rPr>
          <w:i/>
          <w:iCs/>
          <w:sz w:val="28"/>
          <w:szCs w:val="28"/>
          <w:lang w:val="vi-VN"/>
        </w:rPr>
        <w:t>ĐT ngày 08 tháng 8 năm 2016 của Bộ Kế hoạch và Đầu tư hướng dẫn thực hiện một số điều của Nghị định số </w:t>
      </w:r>
      <w:hyperlink r:id="rId9" w:tgtFrame="_blank" w:history="1">
        <w:r w:rsidRPr="00377E3C">
          <w:rPr>
            <w:i/>
            <w:iCs/>
            <w:sz w:val="28"/>
            <w:szCs w:val="28"/>
            <w:lang w:val="vi-VN"/>
          </w:rPr>
          <w:t>16/2016/NĐ-CP</w:t>
        </w:r>
      </w:hyperlink>
      <w:r w:rsidRPr="00377E3C">
        <w:rPr>
          <w:i/>
          <w:iCs/>
          <w:sz w:val="28"/>
          <w:szCs w:val="28"/>
          <w:lang w:val="vi-VN"/>
        </w:rPr>
        <w:t> ngày 16 tháng 3 năm 2016 của Chính phủ về quản lý và sử dụng vốn hỗ trợ phát triển chính thức (ODA) và vốn vay ưu đãi của các nhà tài trợ nước ngoài;</w:t>
      </w:r>
    </w:p>
    <w:p w:rsidR="003E6F05" w:rsidRPr="00377E3C" w:rsidRDefault="003E6F05" w:rsidP="003E6F05">
      <w:pPr>
        <w:shd w:val="clear" w:color="auto" w:fill="FFFFFF"/>
        <w:spacing w:after="120" w:line="264" w:lineRule="auto"/>
        <w:ind w:firstLine="567"/>
        <w:jc w:val="both"/>
        <w:rPr>
          <w:i/>
          <w:iCs/>
          <w:sz w:val="28"/>
          <w:szCs w:val="28"/>
          <w:lang w:val="vi-VN"/>
        </w:rPr>
      </w:pPr>
      <w:r w:rsidRPr="00377E3C">
        <w:rPr>
          <w:i/>
          <w:iCs/>
          <w:sz w:val="28"/>
          <w:szCs w:val="28"/>
          <w:lang w:val="vi-VN"/>
        </w:rPr>
        <w:t xml:space="preserve">Căn cứ </w:t>
      </w:r>
      <w:r w:rsidRPr="00377E3C">
        <w:rPr>
          <w:i/>
          <w:iCs/>
          <w:sz w:val="28"/>
          <w:szCs w:val="28"/>
          <w:shd w:val="clear" w:color="auto" w:fill="FFFFFF"/>
          <w:lang w:val="vi-VN"/>
        </w:rPr>
        <w:t>Thông tư 111/2016/TT-BTC ngày 30 tháng 6 năm 2016</w:t>
      </w:r>
      <w:r w:rsidRPr="00377E3C">
        <w:rPr>
          <w:i/>
          <w:iCs/>
          <w:sz w:val="28"/>
          <w:szCs w:val="28"/>
          <w:lang w:val="vi-VN"/>
        </w:rPr>
        <w:t xml:space="preserve"> của Bộ Tài chính</w:t>
      </w:r>
      <w:r w:rsidRPr="00377E3C">
        <w:rPr>
          <w:i/>
          <w:iCs/>
          <w:sz w:val="28"/>
          <w:szCs w:val="28"/>
          <w:shd w:val="clear" w:color="auto" w:fill="FFFFFF"/>
          <w:lang w:val="vi-VN"/>
        </w:rPr>
        <w:t xml:space="preserve"> về quản lý tài chính đối với các chương trình, dự án sử dụng nguồn vốn hỗ trợ phát triển chính thức (ODA) và vốn vay ưu đãi của các nhà tài trợ nước ngoài;</w:t>
      </w:r>
    </w:p>
    <w:p w:rsidR="003E6F05" w:rsidRPr="00CB05DE" w:rsidRDefault="003E6F05" w:rsidP="003E6F05">
      <w:pPr>
        <w:shd w:val="clear" w:color="auto" w:fill="FFFFFF"/>
        <w:spacing w:after="120" w:line="264" w:lineRule="auto"/>
        <w:ind w:firstLine="567"/>
        <w:jc w:val="both"/>
        <w:rPr>
          <w:i/>
          <w:iCs/>
          <w:sz w:val="28"/>
          <w:szCs w:val="28"/>
          <w:lang w:val="vi-VN"/>
        </w:rPr>
      </w:pPr>
      <w:r w:rsidRPr="00377E3C">
        <w:rPr>
          <w:i/>
          <w:iCs/>
          <w:sz w:val="28"/>
          <w:szCs w:val="28"/>
          <w:lang w:val="vi-VN"/>
        </w:rPr>
        <w:t>Theo đề nghị của Giám đốc Sở Kế hoạch và Đầu tư</w:t>
      </w:r>
      <w:r w:rsidRPr="00CB05DE">
        <w:rPr>
          <w:i/>
          <w:iCs/>
          <w:sz w:val="28"/>
          <w:szCs w:val="28"/>
          <w:lang w:val="vi-VN"/>
        </w:rPr>
        <w:t>.</w:t>
      </w:r>
    </w:p>
    <w:p w:rsidR="003E6F05" w:rsidRPr="00377E3C" w:rsidRDefault="003E6F05" w:rsidP="003E6F05">
      <w:pPr>
        <w:shd w:val="clear" w:color="auto" w:fill="FFFFFF"/>
        <w:spacing w:after="120" w:line="264" w:lineRule="auto"/>
        <w:ind w:firstLine="567"/>
        <w:jc w:val="center"/>
        <w:rPr>
          <w:b/>
          <w:bCs/>
          <w:sz w:val="28"/>
          <w:szCs w:val="28"/>
          <w:lang w:val="vi-VN"/>
        </w:rPr>
      </w:pPr>
      <w:r w:rsidRPr="00377E3C">
        <w:rPr>
          <w:b/>
          <w:bCs/>
          <w:sz w:val="28"/>
          <w:szCs w:val="28"/>
          <w:lang w:val="vi-VN"/>
        </w:rPr>
        <w:t>QUYẾT ĐỊNH:</w:t>
      </w:r>
    </w:p>
    <w:p w:rsidR="003E6F05" w:rsidRPr="00377E3C" w:rsidRDefault="003E6F05" w:rsidP="003E6F05">
      <w:pPr>
        <w:shd w:val="clear" w:color="auto" w:fill="FFFFFF"/>
        <w:spacing w:after="120" w:line="264" w:lineRule="auto"/>
        <w:ind w:firstLine="567"/>
        <w:jc w:val="both"/>
        <w:rPr>
          <w:sz w:val="28"/>
          <w:szCs w:val="28"/>
          <w:lang w:val="vi-VN"/>
        </w:rPr>
      </w:pPr>
      <w:bookmarkStart w:id="2" w:name="dieu_1"/>
      <w:r w:rsidRPr="00377E3C">
        <w:rPr>
          <w:b/>
          <w:bCs/>
          <w:sz w:val="28"/>
          <w:szCs w:val="28"/>
          <w:lang w:val="vi-VN"/>
        </w:rPr>
        <w:t>Điều 1</w:t>
      </w:r>
      <w:bookmarkEnd w:id="2"/>
      <w:r w:rsidRPr="00377E3C">
        <w:rPr>
          <w:b/>
          <w:bCs/>
          <w:sz w:val="28"/>
          <w:szCs w:val="28"/>
          <w:lang w:val="vi-VN"/>
        </w:rPr>
        <w:t>. </w:t>
      </w:r>
      <w:bookmarkStart w:id="3" w:name="dieu_1_name"/>
      <w:r w:rsidRPr="00377E3C">
        <w:rPr>
          <w:sz w:val="28"/>
          <w:szCs w:val="28"/>
          <w:lang w:val="vi-VN"/>
        </w:rPr>
        <w:t xml:space="preserve">Ban hành Quy định về </w:t>
      </w:r>
      <w:bookmarkEnd w:id="3"/>
      <w:r w:rsidRPr="00377E3C">
        <w:rPr>
          <w:sz w:val="28"/>
          <w:szCs w:val="28"/>
          <w:lang w:val="vi-VN"/>
        </w:rPr>
        <w:t>quản lý và sử dụng vốn hỗ trợ phát triển chính thức (ODA) và vốn vay ưu đãi của các nhà tài trợ nước ngoài trên địa bàn tỉnh Bình Thuận.</w:t>
      </w:r>
    </w:p>
    <w:p w:rsidR="003E6F05" w:rsidRPr="00377E3C" w:rsidRDefault="003E6F05" w:rsidP="003E6F05">
      <w:pPr>
        <w:shd w:val="clear" w:color="auto" w:fill="FFFFFF"/>
        <w:spacing w:after="120" w:line="264" w:lineRule="auto"/>
        <w:ind w:firstLine="567"/>
        <w:jc w:val="both"/>
        <w:rPr>
          <w:b/>
          <w:bCs/>
          <w:sz w:val="28"/>
          <w:szCs w:val="28"/>
          <w:lang w:val="vi-VN"/>
        </w:rPr>
      </w:pPr>
      <w:bookmarkStart w:id="4" w:name="dieu_2"/>
      <w:r w:rsidRPr="00377E3C">
        <w:rPr>
          <w:b/>
          <w:bCs/>
          <w:sz w:val="28"/>
          <w:szCs w:val="28"/>
          <w:lang w:val="vi-VN"/>
        </w:rPr>
        <w:t>Điều 2</w:t>
      </w:r>
      <w:bookmarkEnd w:id="4"/>
      <w:r w:rsidRPr="00377E3C">
        <w:rPr>
          <w:b/>
          <w:bCs/>
          <w:sz w:val="28"/>
          <w:szCs w:val="28"/>
          <w:lang w:val="vi-VN"/>
        </w:rPr>
        <w:t>. </w:t>
      </w:r>
      <w:bookmarkStart w:id="5" w:name="dieu_2_name"/>
      <w:r w:rsidRPr="00377E3C">
        <w:rPr>
          <w:sz w:val="28"/>
          <w:szCs w:val="28"/>
          <w:lang w:val="vi-VN"/>
        </w:rPr>
        <w:t>Quyết định này có hiệu lực từ ngày 25 tháng 7 năm 2017 và thay thế Quyết định số</w:t>
      </w:r>
      <w:bookmarkEnd w:id="5"/>
      <w:r w:rsidRPr="00377E3C">
        <w:rPr>
          <w:sz w:val="28"/>
          <w:szCs w:val="28"/>
          <w:lang w:val="vi-VN"/>
        </w:rPr>
        <w:t xml:space="preserve"> </w:t>
      </w:r>
      <w:hyperlink r:id="rId10" w:tgtFrame="_blank" w:history="1">
        <w:r w:rsidRPr="00377E3C">
          <w:rPr>
            <w:sz w:val="28"/>
            <w:szCs w:val="28"/>
            <w:lang w:val="vi-VN"/>
          </w:rPr>
          <w:t>45/2014/QĐ-UBND</w:t>
        </w:r>
      </w:hyperlink>
      <w:r w:rsidRPr="00377E3C">
        <w:rPr>
          <w:sz w:val="28"/>
          <w:szCs w:val="28"/>
          <w:lang w:val="vi-VN"/>
        </w:rPr>
        <w:t> ngày 21/10/2014 của Ủy ban nhân dân tỉnh Bình Thuận quy định về quản lý và sử dụng nguồn hỗ trợ phát triển chính thức (ODA) và nguồn vốn vay ưu đãi của các nhà tài trợ trên địa bàn tỉnh Bình Thuận.</w:t>
      </w:r>
    </w:p>
    <w:p w:rsidR="003E6F05" w:rsidRPr="00377E3C" w:rsidRDefault="003E6F05" w:rsidP="003E6F05">
      <w:pPr>
        <w:shd w:val="clear" w:color="auto" w:fill="FFFFFF"/>
        <w:spacing w:after="120" w:line="264" w:lineRule="auto"/>
        <w:ind w:firstLine="567"/>
        <w:jc w:val="both"/>
        <w:rPr>
          <w:sz w:val="28"/>
          <w:szCs w:val="28"/>
          <w:lang w:val="vi-VN"/>
        </w:rPr>
      </w:pPr>
      <w:bookmarkStart w:id="6" w:name="dieu_3"/>
      <w:r w:rsidRPr="00377E3C">
        <w:rPr>
          <w:b/>
          <w:bCs/>
          <w:sz w:val="28"/>
          <w:szCs w:val="28"/>
          <w:lang w:val="vi-VN"/>
        </w:rPr>
        <w:t>Điều 3</w:t>
      </w:r>
      <w:bookmarkEnd w:id="6"/>
      <w:r w:rsidRPr="00377E3C">
        <w:rPr>
          <w:b/>
          <w:bCs/>
          <w:sz w:val="28"/>
          <w:szCs w:val="28"/>
          <w:lang w:val="vi-VN"/>
        </w:rPr>
        <w:t>. </w:t>
      </w:r>
      <w:bookmarkStart w:id="7" w:name="dieu_3_name"/>
      <w:r w:rsidRPr="00377E3C">
        <w:rPr>
          <w:sz w:val="28"/>
          <w:szCs w:val="28"/>
          <w:lang w:val="vi-VN"/>
        </w:rPr>
        <w:t>Chánh Văn phòng Ủy ban nhân dân tỉnh, Giám đốc các Sở: Kế hoạch và Đầu tư, Tài chính, Công an tỉnh, các sở, ban, ngành; Chủ tịch Ủy ban nhân dân huyện, thị xã, thành phố và các cơ quan có liên quan chịu trách nhiệm thi hành Quyết định này</w:t>
      </w:r>
      <w:bookmarkEnd w:id="7"/>
      <w:r w:rsidRPr="00377E3C">
        <w:rPr>
          <w:sz w:val="28"/>
          <w:szCs w:val="28"/>
          <w:lang w:val="vi-VN"/>
        </w:rPr>
        <w:t>./.</w:t>
      </w:r>
    </w:p>
    <w:tbl>
      <w:tblPr>
        <w:tblW w:w="9576" w:type="dxa"/>
        <w:tblCellSpacing w:w="0" w:type="dxa"/>
        <w:tblCellMar>
          <w:left w:w="0" w:type="dxa"/>
          <w:right w:w="0" w:type="dxa"/>
        </w:tblCellMar>
        <w:tblLook w:val="00A0" w:firstRow="1" w:lastRow="0" w:firstColumn="1" w:lastColumn="0" w:noHBand="0" w:noVBand="0"/>
      </w:tblPr>
      <w:tblGrid>
        <w:gridCol w:w="5148"/>
        <w:gridCol w:w="4428"/>
      </w:tblGrid>
      <w:tr w:rsidR="003E6F05" w:rsidRPr="00377E3C" w:rsidTr="0099602E">
        <w:trPr>
          <w:trHeight w:val="1746"/>
          <w:tblCellSpacing w:w="0" w:type="dxa"/>
        </w:trPr>
        <w:tc>
          <w:tcPr>
            <w:tcW w:w="5148" w:type="dxa"/>
            <w:shd w:val="clear" w:color="auto" w:fill="FFFFFF"/>
            <w:tcMar>
              <w:top w:w="0" w:type="dxa"/>
              <w:left w:w="108" w:type="dxa"/>
              <w:bottom w:w="0" w:type="dxa"/>
              <w:right w:w="108" w:type="dxa"/>
            </w:tcMar>
          </w:tcPr>
          <w:p w:rsidR="003E6F05" w:rsidRPr="00377E3C" w:rsidRDefault="003E6F05" w:rsidP="0099602E">
            <w:pPr>
              <w:spacing w:line="120" w:lineRule="atLeast"/>
              <w:jc w:val="both"/>
              <w:rPr>
                <w:b/>
                <w:bCs/>
                <w:i/>
                <w:iCs/>
                <w:lang w:val="vi-VN"/>
              </w:rPr>
            </w:pPr>
            <w:r w:rsidRPr="00377E3C">
              <w:rPr>
                <w:b/>
                <w:bCs/>
                <w:i/>
                <w:iCs/>
                <w:lang w:val="vi-VN"/>
              </w:rPr>
              <w:lastRenderedPageBreak/>
              <w:t>Nơi nhận:</w:t>
            </w:r>
          </w:p>
          <w:p w:rsidR="003E6F05" w:rsidRPr="00377E3C" w:rsidRDefault="003E6F05" w:rsidP="0099602E">
            <w:pPr>
              <w:spacing w:line="120" w:lineRule="atLeast"/>
              <w:rPr>
                <w:sz w:val="22"/>
                <w:szCs w:val="22"/>
                <w:lang w:val="vi-VN"/>
              </w:rPr>
            </w:pPr>
            <w:r w:rsidRPr="00377E3C">
              <w:rPr>
                <w:sz w:val="22"/>
                <w:szCs w:val="22"/>
                <w:lang w:val="vi-VN"/>
              </w:rPr>
              <w:t>- Như Điều 3;</w:t>
            </w:r>
          </w:p>
          <w:p w:rsidR="003E6F05" w:rsidRPr="00377E3C" w:rsidRDefault="003E6F05" w:rsidP="0099602E">
            <w:pPr>
              <w:spacing w:line="120" w:lineRule="atLeast"/>
              <w:rPr>
                <w:sz w:val="22"/>
                <w:szCs w:val="22"/>
                <w:lang w:val="vi-VN"/>
              </w:rPr>
            </w:pPr>
            <w:r w:rsidRPr="00377E3C">
              <w:rPr>
                <w:sz w:val="22"/>
                <w:szCs w:val="22"/>
                <w:lang w:val="vi-VN"/>
              </w:rPr>
              <w:t>- Bộ Kế hoạch và Đầu tư;</w:t>
            </w:r>
          </w:p>
          <w:p w:rsidR="003E6F05" w:rsidRPr="00377E3C" w:rsidRDefault="003E6F05" w:rsidP="0099602E">
            <w:pPr>
              <w:spacing w:line="120" w:lineRule="atLeast"/>
              <w:rPr>
                <w:sz w:val="22"/>
                <w:szCs w:val="22"/>
                <w:lang w:val="vi-VN"/>
              </w:rPr>
            </w:pPr>
            <w:r w:rsidRPr="00377E3C">
              <w:rPr>
                <w:sz w:val="22"/>
                <w:szCs w:val="22"/>
                <w:lang w:val="vi-VN"/>
              </w:rPr>
              <w:t>- Cục Kiểm tra văn bản QPPL - Bộ Tư pháp;</w:t>
            </w:r>
          </w:p>
          <w:p w:rsidR="003E6F05" w:rsidRPr="00377E3C" w:rsidRDefault="003E6F05" w:rsidP="0099602E">
            <w:pPr>
              <w:spacing w:line="120" w:lineRule="atLeast"/>
              <w:rPr>
                <w:sz w:val="22"/>
                <w:szCs w:val="22"/>
                <w:lang w:val="vi-VN"/>
              </w:rPr>
            </w:pPr>
            <w:r w:rsidRPr="00377E3C">
              <w:rPr>
                <w:sz w:val="22"/>
                <w:szCs w:val="22"/>
                <w:lang w:val="vi-VN"/>
              </w:rPr>
              <w:t>- Cục công tác phía Nam - Bộ Tư pháp;</w:t>
            </w:r>
          </w:p>
          <w:p w:rsidR="003E6F05" w:rsidRPr="00377E3C" w:rsidRDefault="003E6F05" w:rsidP="0099602E">
            <w:pPr>
              <w:spacing w:line="120" w:lineRule="atLeast"/>
              <w:rPr>
                <w:sz w:val="22"/>
                <w:szCs w:val="22"/>
                <w:lang w:val="vi-VN"/>
              </w:rPr>
            </w:pPr>
            <w:r w:rsidRPr="00377E3C">
              <w:rPr>
                <w:sz w:val="22"/>
                <w:szCs w:val="22"/>
                <w:lang w:val="vi-VN"/>
              </w:rPr>
              <w:t>- Thường trực Tỉnh ủy;</w:t>
            </w:r>
          </w:p>
          <w:p w:rsidR="003E6F05" w:rsidRPr="00377E3C" w:rsidRDefault="003E6F05" w:rsidP="0099602E">
            <w:pPr>
              <w:spacing w:line="120" w:lineRule="atLeast"/>
              <w:rPr>
                <w:sz w:val="22"/>
                <w:szCs w:val="22"/>
                <w:lang w:val="vi-VN"/>
              </w:rPr>
            </w:pPr>
            <w:r w:rsidRPr="00377E3C">
              <w:rPr>
                <w:sz w:val="22"/>
                <w:szCs w:val="22"/>
                <w:lang w:val="vi-VN"/>
              </w:rPr>
              <w:t>- Thường trực HĐND tỉnh;</w:t>
            </w:r>
          </w:p>
          <w:p w:rsidR="003E6F05" w:rsidRPr="00377E3C" w:rsidRDefault="003E6F05" w:rsidP="0099602E">
            <w:pPr>
              <w:spacing w:line="120" w:lineRule="atLeast"/>
              <w:rPr>
                <w:sz w:val="22"/>
                <w:szCs w:val="22"/>
                <w:lang w:val="vi-VN"/>
              </w:rPr>
            </w:pPr>
            <w:r w:rsidRPr="00377E3C">
              <w:rPr>
                <w:sz w:val="22"/>
                <w:szCs w:val="22"/>
                <w:lang w:val="vi-VN"/>
              </w:rPr>
              <w:t>- Chủ tịch và các PCT UBND tỉnh;</w:t>
            </w:r>
          </w:p>
          <w:p w:rsidR="003E6F05" w:rsidRPr="00377E3C" w:rsidRDefault="003E6F05" w:rsidP="0099602E">
            <w:pPr>
              <w:tabs>
                <w:tab w:val="left" w:pos="4035"/>
              </w:tabs>
              <w:spacing w:line="120" w:lineRule="atLeast"/>
              <w:rPr>
                <w:sz w:val="22"/>
                <w:szCs w:val="22"/>
                <w:lang w:val="vi-VN"/>
              </w:rPr>
            </w:pPr>
            <w:r w:rsidRPr="00377E3C">
              <w:rPr>
                <w:sz w:val="22"/>
                <w:szCs w:val="22"/>
                <w:lang w:val="vi-VN"/>
              </w:rPr>
              <w:t>- Sở Tư pháp;</w:t>
            </w:r>
          </w:p>
          <w:p w:rsidR="003E6F05" w:rsidRPr="00181CB8" w:rsidRDefault="003E6F05" w:rsidP="0099602E">
            <w:pPr>
              <w:tabs>
                <w:tab w:val="left" w:pos="4035"/>
              </w:tabs>
              <w:spacing w:line="120" w:lineRule="atLeast"/>
              <w:rPr>
                <w:sz w:val="22"/>
                <w:szCs w:val="22"/>
                <w:lang w:val="vi-VN"/>
              </w:rPr>
            </w:pPr>
            <w:r w:rsidRPr="00377E3C">
              <w:rPr>
                <w:sz w:val="22"/>
                <w:szCs w:val="22"/>
                <w:lang w:val="vi-VN"/>
              </w:rPr>
              <w:t xml:space="preserve">- </w:t>
            </w:r>
            <w:r w:rsidRPr="00181CB8">
              <w:rPr>
                <w:sz w:val="22"/>
                <w:szCs w:val="22"/>
                <w:lang w:val="vi-VN"/>
              </w:rPr>
              <w:t xml:space="preserve">Trung tâm thông tin tỉnh; </w:t>
            </w:r>
            <w:r w:rsidRPr="00181CB8">
              <w:rPr>
                <w:sz w:val="22"/>
                <w:szCs w:val="22"/>
                <w:lang w:val="vi-VN"/>
              </w:rPr>
              <w:tab/>
            </w:r>
          </w:p>
          <w:p w:rsidR="003E6F05" w:rsidRPr="00377E3C" w:rsidRDefault="003E6F05" w:rsidP="0099602E">
            <w:pPr>
              <w:spacing w:line="120" w:lineRule="atLeast"/>
              <w:jc w:val="both"/>
            </w:pPr>
            <w:r w:rsidRPr="00377E3C">
              <w:rPr>
                <w:sz w:val="22"/>
                <w:szCs w:val="22"/>
                <w:lang w:val="vi-VN"/>
              </w:rPr>
              <w:t xml:space="preserve">- </w:t>
            </w:r>
            <w:r>
              <w:rPr>
                <w:sz w:val="22"/>
                <w:szCs w:val="22"/>
              </w:rPr>
              <w:t>Lưu: VT, KT</w:t>
            </w:r>
            <w:r w:rsidRPr="00377E3C">
              <w:rPr>
                <w:sz w:val="22"/>
                <w:szCs w:val="22"/>
                <w:lang w:val="vi-VN"/>
              </w:rPr>
              <w:t xml:space="preserve">, </w:t>
            </w:r>
            <w:r w:rsidRPr="00377E3C">
              <w:rPr>
                <w:sz w:val="22"/>
                <w:szCs w:val="22"/>
              </w:rPr>
              <w:t>TH, ĐTQH, NV</w:t>
            </w:r>
            <w:r w:rsidRPr="00377E3C">
              <w:rPr>
                <w:sz w:val="18"/>
                <w:szCs w:val="18"/>
              </w:rPr>
              <w:t xml:space="preserve"> (Trình)</w:t>
            </w:r>
          </w:p>
        </w:tc>
        <w:tc>
          <w:tcPr>
            <w:tcW w:w="4428" w:type="dxa"/>
            <w:shd w:val="clear" w:color="auto" w:fill="FFFFFF"/>
            <w:tcMar>
              <w:top w:w="0" w:type="dxa"/>
              <w:left w:w="108" w:type="dxa"/>
              <w:bottom w:w="0" w:type="dxa"/>
              <w:right w:w="108" w:type="dxa"/>
            </w:tcMar>
          </w:tcPr>
          <w:p w:rsidR="003E6F05" w:rsidRPr="00377E3C" w:rsidRDefault="003E6F05" w:rsidP="0099602E">
            <w:pPr>
              <w:spacing w:before="120" w:line="140" w:lineRule="atLeast"/>
              <w:jc w:val="center"/>
              <w:rPr>
                <w:b/>
                <w:bCs/>
                <w:sz w:val="28"/>
                <w:szCs w:val="28"/>
                <w:lang w:val="vi-VN"/>
              </w:rPr>
            </w:pPr>
            <w:r w:rsidRPr="00377E3C">
              <w:rPr>
                <w:b/>
                <w:bCs/>
                <w:sz w:val="28"/>
                <w:szCs w:val="28"/>
                <w:lang w:val="vi-VN"/>
              </w:rPr>
              <w:t>TM. ỦY BAN NHÂN DÂN</w:t>
            </w:r>
            <w:r w:rsidRPr="00377E3C">
              <w:rPr>
                <w:sz w:val="28"/>
                <w:szCs w:val="28"/>
                <w:lang w:val="vi-VN"/>
              </w:rPr>
              <w:br/>
            </w:r>
            <w:r w:rsidRPr="00377E3C">
              <w:rPr>
                <w:b/>
                <w:bCs/>
                <w:sz w:val="28"/>
                <w:szCs w:val="28"/>
                <w:lang w:val="vi-VN"/>
              </w:rPr>
              <w:t>CHỦ TỊCH</w:t>
            </w:r>
          </w:p>
          <w:p w:rsidR="003E6F05" w:rsidRPr="00377E3C" w:rsidRDefault="003E6F05" w:rsidP="0099602E">
            <w:pPr>
              <w:spacing w:before="120" w:line="140" w:lineRule="atLeast"/>
              <w:jc w:val="center"/>
              <w:rPr>
                <w:b/>
                <w:bCs/>
                <w:sz w:val="28"/>
                <w:szCs w:val="28"/>
              </w:rPr>
            </w:pPr>
            <w:r w:rsidRPr="00377E3C">
              <w:rPr>
                <w:b/>
                <w:bCs/>
                <w:sz w:val="28"/>
                <w:szCs w:val="28"/>
                <w:lang w:val="vi-VN"/>
              </w:rPr>
              <w:br/>
            </w:r>
            <w:r w:rsidRPr="00377E3C">
              <w:rPr>
                <w:b/>
                <w:bCs/>
                <w:sz w:val="28"/>
                <w:szCs w:val="28"/>
                <w:lang w:val="vi-VN"/>
              </w:rPr>
              <w:br/>
            </w:r>
            <w:r w:rsidRPr="00377E3C">
              <w:rPr>
                <w:b/>
                <w:bCs/>
                <w:sz w:val="28"/>
                <w:szCs w:val="28"/>
                <w:lang w:val="vi-VN"/>
              </w:rPr>
              <w:br/>
            </w:r>
          </w:p>
          <w:p w:rsidR="003E6F05" w:rsidRPr="00377E3C" w:rsidRDefault="003E6F05" w:rsidP="0099602E">
            <w:pPr>
              <w:spacing w:before="120" w:line="140" w:lineRule="atLeast"/>
              <w:jc w:val="center"/>
              <w:rPr>
                <w:b/>
                <w:bCs/>
                <w:sz w:val="28"/>
                <w:szCs w:val="28"/>
              </w:rPr>
            </w:pPr>
            <w:r w:rsidRPr="00377E3C">
              <w:rPr>
                <w:b/>
                <w:bCs/>
                <w:sz w:val="28"/>
                <w:szCs w:val="28"/>
              </w:rPr>
              <w:t>Nguyễn Ngọc Hai</w:t>
            </w:r>
          </w:p>
        </w:tc>
      </w:tr>
    </w:tbl>
    <w:p w:rsidR="003E6F05" w:rsidRPr="00377E3C" w:rsidRDefault="003E6F05" w:rsidP="003E6F05">
      <w:pPr>
        <w:shd w:val="clear" w:color="auto" w:fill="FFFFFF"/>
        <w:spacing w:before="120" w:line="140" w:lineRule="atLeast"/>
        <w:jc w:val="both"/>
        <w:rPr>
          <w:sz w:val="28"/>
          <w:szCs w:val="28"/>
        </w:rPr>
      </w:pPr>
    </w:p>
    <w:p w:rsidR="003E6F05" w:rsidRPr="00377E3C" w:rsidRDefault="003E6F05" w:rsidP="003E6F05">
      <w:pPr>
        <w:shd w:val="clear" w:color="auto" w:fill="FFFFFF"/>
        <w:spacing w:before="120"/>
        <w:jc w:val="center"/>
      </w:pPr>
    </w:p>
    <w:p w:rsidR="00DC68F0" w:rsidRPr="00143850" w:rsidRDefault="00DC68F0" w:rsidP="00143850"/>
    <w:sectPr w:rsidR="00DC68F0" w:rsidRPr="00143850" w:rsidSect="00663FA9">
      <w:footerReference w:type="default" r:id="rId11"/>
      <w:pgSz w:w="11907" w:h="16840" w:code="9"/>
      <w:pgMar w:top="1134" w:right="907" w:bottom="1134" w:left="1701" w:header="851" w:footer="6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3A1" w:rsidRDefault="008633A1" w:rsidP="001C72D4">
      <w:r>
        <w:separator/>
      </w:r>
    </w:p>
  </w:endnote>
  <w:endnote w:type="continuationSeparator" w:id="0">
    <w:p w:rsidR="008633A1" w:rsidRDefault="008633A1" w:rsidP="001C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Bookman Old Style"/>
    <w:panose1 w:val="02020603050405020304"/>
    <w:charset w:val="00"/>
    <w:family w:val="roman"/>
    <w:pitch w:val="variable"/>
    <w:sig w:usb0="E0002AFF" w:usb1="C0007841" w:usb2="00000009" w:usb3="00000000" w:csb0="000001FF" w:csb1="00000000"/>
  </w:font>
  <w:font w:name="VNI-Times">
    <w:altName w:val="Times New Roman"/>
    <w:charset w:val="00"/>
    <w:family w:val="auto"/>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VN-NTim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FA9" w:rsidRPr="00663FA9" w:rsidRDefault="008633A1" w:rsidP="000E0420">
    <w:pPr>
      <w:pStyle w:val="Footer"/>
      <w:framePr w:wrap="auto" w:vAnchor="text" w:hAnchor="margin" w:xAlign="right" w:y="1"/>
      <w:rPr>
        <w:rStyle w:val="PageNumber"/>
        <w:rFonts w:cs="VN-NTime"/>
        <w:sz w:val="18"/>
        <w:szCs w:val="18"/>
      </w:rPr>
    </w:pPr>
    <w:r w:rsidRPr="00663FA9">
      <w:rPr>
        <w:rStyle w:val="PageNumber"/>
        <w:rFonts w:cs="VN-NTime"/>
        <w:sz w:val="18"/>
        <w:szCs w:val="18"/>
      </w:rPr>
      <w:fldChar w:fldCharType="begin"/>
    </w:r>
    <w:r w:rsidRPr="00663FA9">
      <w:rPr>
        <w:rStyle w:val="PageNumber"/>
        <w:rFonts w:cs="VN-NTime"/>
        <w:sz w:val="18"/>
        <w:szCs w:val="18"/>
      </w:rPr>
      <w:instrText xml:space="preserve">PAGE  </w:instrText>
    </w:r>
    <w:r w:rsidRPr="00663FA9">
      <w:rPr>
        <w:rStyle w:val="PageNumber"/>
        <w:rFonts w:cs="VN-NTime"/>
        <w:sz w:val="18"/>
        <w:szCs w:val="18"/>
      </w:rPr>
      <w:fldChar w:fldCharType="separate"/>
    </w:r>
    <w:r w:rsidR="003E6F05">
      <w:rPr>
        <w:rStyle w:val="PageNumber"/>
        <w:rFonts w:cs="VN-NTime"/>
        <w:noProof/>
        <w:sz w:val="18"/>
        <w:szCs w:val="18"/>
      </w:rPr>
      <w:t>2</w:t>
    </w:r>
    <w:r w:rsidRPr="00663FA9">
      <w:rPr>
        <w:rStyle w:val="PageNumber"/>
        <w:rFonts w:cs="VN-NTime"/>
        <w:sz w:val="18"/>
        <w:szCs w:val="18"/>
      </w:rPr>
      <w:fldChar w:fldCharType="end"/>
    </w:r>
  </w:p>
  <w:p w:rsidR="00370E9B" w:rsidRDefault="008633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3A1" w:rsidRDefault="008633A1" w:rsidP="001C72D4">
      <w:r>
        <w:separator/>
      </w:r>
    </w:p>
  </w:footnote>
  <w:footnote w:type="continuationSeparator" w:id="0">
    <w:p w:rsidR="008633A1" w:rsidRDefault="008633A1" w:rsidP="001C7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D4"/>
    <w:rsid w:val="00043E5F"/>
    <w:rsid w:val="00067335"/>
    <w:rsid w:val="00084F90"/>
    <w:rsid w:val="000B5725"/>
    <w:rsid w:val="000C048C"/>
    <w:rsid w:val="000D3161"/>
    <w:rsid w:val="000D3FA1"/>
    <w:rsid w:val="00106D4D"/>
    <w:rsid w:val="00142D2C"/>
    <w:rsid w:val="00143850"/>
    <w:rsid w:val="001633B3"/>
    <w:rsid w:val="00184EDF"/>
    <w:rsid w:val="00185A53"/>
    <w:rsid w:val="00193714"/>
    <w:rsid w:val="00194F53"/>
    <w:rsid w:val="001B3144"/>
    <w:rsid w:val="001C72D4"/>
    <w:rsid w:val="001F125D"/>
    <w:rsid w:val="0020246F"/>
    <w:rsid w:val="00271997"/>
    <w:rsid w:val="002A5361"/>
    <w:rsid w:val="002B0479"/>
    <w:rsid w:val="002D05C0"/>
    <w:rsid w:val="00327F33"/>
    <w:rsid w:val="0033273F"/>
    <w:rsid w:val="003555CF"/>
    <w:rsid w:val="00372FD4"/>
    <w:rsid w:val="003956B4"/>
    <w:rsid w:val="003D5767"/>
    <w:rsid w:val="003E0F04"/>
    <w:rsid w:val="003E6F05"/>
    <w:rsid w:val="004265ED"/>
    <w:rsid w:val="00462DD4"/>
    <w:rsid w:val="0047036F"/>
    <w:rsid w:val="004C5771"/>
    <w:rsid w:val="004E0356"/>
    <w:rsid w:val="004F253F"/>
    <w:rsid w:val="00547D83"/>
    <w:rsid w:val="00556DF7"/>
    <w:rsid w:val="00566842"/>
    <w:rsid w:val="005A5715"/>
    <w:rsid w:val="00623193"/>
    <w:rsid w:val="00651140"/>
    <w:rsid w:val="00657591"/>
    <w:rsid w:val="006D4E80"/>
    <w:rsid w:val="006E3455"/>
    <w:rsid w:val="006E3C8F"/>
    <w:rsid w:val="006F4C9A"/>
    <w:rsid w:val="0071316E"/>
    <w:rsid w:val="0073471C"/>
    <w:rsid w:val="00746CED"/>
    <w:rsid w:val="007568E6"/>
    <w:rsid w:val="007B7201"/>
    <w:rsid w:val="007E447B"/>
    <w:rsid w:val="007E46DB"/>
    <w:rsid w:val="0081322A"/>
    <w:rsid w:val="00815D6B"/>
    <w:rsid w:val="00831F71"/>
    <w:rsid w:val="008444D4"/>
    <w:rsid w:val="008633A1"/>
    <w:rsid w:val="00872FCD"/>
    <w:rsid w:val="0089491C"/>
    <w:rsid w:val="008B198A"/>
    <w:rsid w:val="008D6E41"/>
    <w:rsid w:val="00903B17"/>
    <w:rsid w:val="00947035"/>
    <w:rsid w:val="00986958"/>
    <w:rsid w:val="00995F95"/>
    <w:rsid w:val="009A1F6A"/>
    <w:rsid w:val="00A07509"/>
    <w:rsid w:val="00A37561"/>
    <w:rsid w:val="00A57337"/>
    <w:rsid w:val="00AE235B"/>
    <w:rsid w:val="00AE2D15"/>
    <w:rsid w:val="00AF4748"/>
    <w:rsid w:val="00B03FFC"/>
    <w:rsid w:val="00B1490C"/>
    <w:rsid w:val="00B1551A"/>
    <w:rsid w:val="00B524BD"/>
    <w:rsid w:val="00B85502"/>
    <w:rsid w:val="00B97B12"/>
    <w:rsid w:val="00C41D6C"/>
    <w:rsid w:val="00C87B7F"/>
    <w:rsid w:val="00CB3465"/>
    <w:rsid w:val="00CE3BD1"/>
    <w:rsid w:val="00CE764E"/>
    <w:rsid w:val="00D571B1"/>
    <w:rsid w:val="00D9067C"/>
    <w:rsid w:val="00DA0051"/>
    <w:rsid w:val="00DC68F0"/>
    <w:rsid w:val="00DD0FE0"/>
    <w:rsid w:val="00E44F9C"/>
    <w:rsid w:val="00E72F19"/>
    <w:rsid w:val="00F32D7A"/>
    <w:rsid w:val="00F54B18"/>
    <w:rsid w:val="00F56DBA"/>
    <w:rsid w:val="00F864AF"/>
    <w:rsid w:val="00FC0521"/>
    <w:rsid w:val="00FC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2D4"/>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E6F05"/>
    <w:pPr>
      <w:keepNext/>
      <w:autoSpaceDE w:val="0"/>
      <w:autoSpaceDN w:val="0"/>
      <w:jc w:val="both"/>
      <w:outlineLvl w:val="0"/>
    </w:pPr>
    <w:rPr>
      <w:rFonts w:ascii="VNI-Times" w:hAnsi="VNI-Times" w:cs="VNI-Times"/>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72D4"/>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locked/>
    <w:rsid w:val="001C72D4"/>
    <w:rPr>
      <w:rFonts w:cs="Times New Roman"/>
    </w:rPr>
  </w:style>
  <w:style w:type="paragraph" w:styleId="Footer">
    <w:name w:val="footer"/>
    <w:basedOn w:val="Normal"/>
    <w:link w:val="FooterChar"/>
    <w:uiPriority w:val="99"/>
    <w:rsid w:val="001C72D4"/>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locked/>
    <w:rsid w:val="001C72D4"/>
    <w:rPr>
      <w:rFonts w:cs="Times New Roman"/>
    </w:rPr>
  </w:style>
  <w:style w:type="paragraph" w:customStyle="1" w:styleId="CharCharChar1CharCharCharCharCharCharCharCharCharCharCharCharChar">
    <w:name w:val="Char Char Char1 Char Char Char Char Char Char Char Char Char Char Char Char Char"/>
    <w:basedOn w:val="Normal"/>
    <w:uiPriority w:val="99"/>
    <w:rsid w:val="001C72D4"/>
    <w:pPr>
      <w:widowControl w:val="0"/>
      <w:jc w:val="both"/>
    </w:pPr>
    <w:rPr>
      <w:rFonts w:eastAsia="SimSun"/>
      <w:kern w:val="2"/>
      <w:lang w:eastAsia="zh-CN"/>
    </w:rPr>
  </w:style>
  <w:style w:type="paragraph" w:styleId="ListParagraph">
    <w:name w:val="List Paragraph"/>
    <w:basedOn w:val="Normal"/>
    <w:uiPriority w:val="99"/>
    <w:qFormat/>
    <w:rsid w:val="00D9067C"/>
    <w:pPr>
      <w:ind w:left="720"/>
      <w:contextualSpacing/>
    </w:pPr>
  </w:style>
  <w:style w:type="table" w:styleId="TableGrid">
    <w:name w:val="Table Grid"/>
    <w:basedOn w:val="TableNormal"/>
    <w:locked/>
    <w:rsid w:val="00713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E0356"/>
    <w:pPr>
      <w:spacing w:before="100" w:beforeAutospacing="1" w:after="100" w:afterAutospacing="1"/>
    </w:pPr>
  </w:style>
  <w:style w:type="character" w:customStyle="1" w:styleId="Heading1Char">
    <w:name w:val="Heading 1 Char"/>
    <w:basedOn w:val="DefaultParagraphFont"/>
    <w:link w:val="Heading1"/>
    <w:uiPriority w:val="99"/>
    <w:rsid w:val="003E6F05"/>
    <w:rPr>
      <w:rFonts w:ascii="VNI-Times" w:eastAsia="Times New Roman" w:hAnsi="VNI-Times" w:cs="VNI-Times"/>
      <w:b/>
      <w:bCs/>
      <w:sz w:val="28"/>
      <w:szCs w:val="28"/>
      <w:lang w:val="en-GB"/>
    </w:rPr>
  </w:style>
  <w:style w:type="character" w:styleId="PageNumber">
    <w:name w:val="page number"/>
    <w:basedOn w:val="DefaultParagraphFont"/>
    <w:uiPriority w:val="99"/>
    <w:rsid w:val="003E6F05"/>
    <w:rPr>
      <w:rFonts w:cs="Times New Roman"/>
    </w:rPr>
  </w:style>
  <w:style w:type="paragraph" w:customStyle="1" w:styleId="Char">
    <w:name w:val="Char"/>
    <w:basedOn w:val="Normal"/>
    <w:uiPriority w:val="99"/>
    <w:rsid w:val="003E6F05"/>
    <w:pPr>
      <w:spacing w:after="160" w:line="240" w:lineRule="exact"/>
    </w:pPr>
    <w:rPr>
      <w:rFonts w:ascii="Verdana" w:eastAsia="MS Mincho"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2D4"/>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E6F05"/>
    <w:pPr>
      <w:keepNext/>
      <w:autoSpaceDE w:val="0"/>
      <w:autoSpaceDN w:val="0"/>
      <w:jc w:val="both"/>
      <w:outlineLvl w:val="0"/>
    </w:pPr>
    <w:rPr>
      <w:rFonts w:ascii="VNI-Times" w:hAnsi="VNI-Times" w:cs="VNI-Times"/>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72D4"/>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locked/>
    <w:rsid w:val="001C72D4"/>
    <w:rPr>
      <w:rFonts w:cs="Times New Roman"/>
    </w:rPr>
  </w:style>
  <w:style w:type="paragraph" w:styleId="Footer">
    <w:name w:val="footer"/>
    <w:basedOn w:val="Normal"/>
    <w:link w:val="FooterChar"/>
    <w:uiPriority w:val="99"/>
    <w:rsid w:val="001C72D4"/>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locked/>
    <w:rsid w:val="001C72D4"/>
    <w:rPr>
      <w:rFonts w:cs="Times New Roman"/>
    </w:rPr>
  </w:style>
  <w:style w:type="paragraph" w:customStyle="1" w:styleId="CharCharChar1CharCharCharCharCharCharCharCharCharCharCharCharChar">
    <w:name w:val="Char Char Char1 Char Char Char Char Char Char Char Char Char Char Char Char Char"/>
    <w:basedOn w:val="Normal"/>
    <w:uiPriority w:val="99"/>
    <w:rsid w:val="001C72D4"/>
    <w:pPr>
      <w:widowControl w:val="0"/>
      <w:jc w:val="both"/>
    </w:pPr>
    <w:rPr>
      <w:rFonts w:eastAsia="SimSun"/>
      <w:kern w:val="2"/>
      <w:lang w:eastAsia="zh-CN"/>
    </w:rPr>
  </w:style>
  <w:style w:type="paragraph" w:styleId="ListParagraph">
    <w:name w:val="List Paragraph"/>
    <w:basedOn w:val="Normal"/>
    <w:uiPriority w:val="99"/>
    <w:qFormat/>
    <w:rsid w:val="00D9067C"/>
    <w:pPr>
      <w:ind w:left="720"/>
      <w:contextualSpacing/>
    </w:pPr>
  </w:style>
  <w:style w:type="table" w:styleId="TableGrid">
    <w:name w:val="Table Grid"/>
    <w:basedOn w:val="TableNormal"/>
    <w:locked/>
    <w:rsid w:val="00713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E0356"/>
    <w:pPr>
      <w:spacing w:before="100" w:beforeAutospacing="1" w:after="100" w:afterAutospacing="1"/>
    </w:pPr>
  </w:style>
  <w:style w:type="character" w:customStyle="1" w:styleId="Heading1Char">
    <w:name w:val="Heading 1 Char"/>
    <w:basedOn w:val="DefaultParagraphFont"/>
    <w:link w:val="Heading1"/>
    <w:uiPriority w:val="99"/>
    <w:rsid w:val="003E6F05"/>
    <w:rPr>
      <w:rFonts w:ascii="VNI-Times" w:eastAsia="Times New Roman" w:hAnsi="VNI-Times" w:cs="VNI-Times"/>
      <w:b/>
      <w:bCs/>
      <w:sz w:val="28"/>
      <w:szCs w:val="28"/>
      <w:lang w:val="en-GB"/>
    </w:rPr>
  </w:style>
  <w:style w:type="character" w:styleId="PageNumber">
    <w:name w:val="page number"/>
    <w:basedOn w:val="DefaultParagraphFont"/>
    <w:uiPriority w:val="99"/>
    <w:rsid w:val="003E6F05"/>
    <w:rPr>
      <w:rFonts w:cs="Times New Roman"/>
    </w:rPr>
  </w:style>
  <w:style w:type="paragraph" w:customStyle="1" w:styleId="Char">
    <w:name w:val="Char"/>
    <w:basedOn w:val="Normal"/>
    <w:uiPriority w:val="99"/>
    <w:rsid w:val="003E6F05"/>
    <w:pPr>
      <w:spacing w:after="160" w:line="240" w:lineRule="exact"/>
    </w:pPr>
    <w:rPr>
      <w:rFonts w:ascii="Verdana" w:eastAsia="MS Mincho"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3696">
      <w:bodyDiv w:val="1"/>
      <w:marLeft w:val="0"/>
      <w:marRight w:val="0"/>
      <w:marTop w:val="0"/>
      <w:marBottom w:val="0"/>
      <w:divBdr>
        <w:top w:val="none" w:sz="0" w:space="0" w:color="auto"/>
        <w:left w:val="none" w:sz="0" w:space="0" w:color="auto"/>
        <w:bottom w:val="none" w:sz="0" w:space="0" w:color="auto"/>
        <w:right w:val="none" w:sz="0" w:space="0" w:color="auto"/>
      </w:divBdr>
    </w:div>
    <w:div w:id="191573532">
      <w:bodyDiv w:val="1"/>
      <w:marLeft w:val="0"/>
      <w:marRight w:val="0"/>
      <w:marTop w:val="0"/>
      <w:marBottom w:val="0"/>
      <w:divBdr>
        <w:top w:val="none" w:sz="0" w:space="0" w:color="auto"/>
        <w:left w:val="none" w:sz="0" w:space="0" w:color="auto"/>
        <w:bottom w:val="none" w:sz="0" w:space="0" w:color="auto"/>
        <w:right w:val="none" w:sz="0" w:space="0" w:color="auto"/>
      </w:divBdr>
    </w:div>
    <w:div w:id="1004434515">
      <w:bodyDiv w:val="1"/>
      <w:marLeft w:val="0"/>
      <w:marRight w:val="0"/>
      <w:marTop w:val="0"/>
      <w:marBottom w:val="0"/>
      <w:divBdr>
        <w:top w:val="none" w:sz="0" w:space="0" w:color="auto"/>
        <w:left w:val="none" w:sz="0" w:space="0" w:color="auto"/>
        <w:bottom w:val="none" w:sz="0" w:space="0" w:color="auto"/>
        <w:right w:val="none" w:sz="0" w:space="0" w:color="auto"/>
      </w:divBdr>
    </w:div>
    <w:div w:id="1156649867">
      <w:bodyDiv w:val="1"/>
      <w:marLeft w:val="0"/>
      <w:marRight w:val="0"/>
      <w:marTop w:val="0"/>
      <w:marBottom w:val="0"/>
      <w:divBdr>
        <w:top w:val="none" w:sz="0" w:space="0" w:color="auto"/>
        <w:left w:val="none" w:sz="0" w:space="0" w:color="auto"/>
        <w:bottom w:val="none" w:sz="0" w:space="0" w:color="auto"/>
        <w:right w:val="none" w:sz="0" w:space="0" w:color="auto"/>
      </w:divBdr>
      <w:divsChild>
        <w:div w:id="1648625319">
          <w:marLeft w:val="0"/>
          <w:marRight w:val="0"/>
          <w:marTop w:val="225"/>
          <w:marBottom w:val="0"/>
          <w:divBdr>
            <w:top w:val="none" w:sz="0" w:space="0" w:color="auto"/>
            <w:left w:val="none" w:sz="0" w:space="0" w:color="auto"/>
            <w:bottom w:val="none" w:sz="0" w:space="0" w:color="auto"/>
            <w:right w:val="none" w:sz="0" w:space="0" w:color="auto"/>
          </w:divBdr>
        </w:div>
      </w:divsChild>
    </w:div>
    <w:div w:id="1333334464">
      <w:bodyDiv w:val="1"/>
      <w:marLeft w:val="0"/>
      <w:marRight w:val="0"/>
      <w:marTop w:val="0"/>
      <w:marBottom w:val="0"/>
      <w:divBdr>
        <w:top w:val="none" w:sz="0" w:space="0" w:color="auto"/>
        <w:left w:val="none" w:sz="0" w:space="0" w:color="auto"/>
        <w:bottom w:val="none" w:sz="0" w:space="0" w:color="auto"/>
        <w:right w:val="none" w:sz="0" w:space="0" w:color="auto"/>
      </w:divBdr>
    </w:div>
    <w:div w:id="1435249665">
      <w:bodyDiv w:val="1"/>
      <w:marLeft w:val="0"/>
      <w:marRight w:val="0"/>
      <w:marTop w:val="0"/>
      <w:marBottom w:val="0"/>
      <w:divBdr>
        <w:top w:val="none" w:sz="0" w:space="0" w:color="auto"/>
        <w:left w:val="none" w:sz="0" w:space="0" w:color="auto"/>
        <w:bottom w:val="none" w:sz="0" w:space="0" w:color="auto"/>
        <w:right w:val="none" w:sz="0" w:space="0" w:color="auto"/>
      </w:divBdr>
    </w:div>
    <w:div w:id="18877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01/2014/TT-BKH&amp;area=2&amp;type=0&amp;match=False&amp;vc=True&amp;la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huvienphapluat.vn/phap-luat/tim-van-ban.aspx?keyword=38/2013/N%C4%90-CP&amp;area=2&amp;type=0&amp;match=False&amp;vc=True&amp;lan=1" TargetMode="External"/><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thuvienphapluat.vn/phap-luat/tim-van-ban.aspx?keyword=101/2008/Q%C4%90-UBND&amp;area=2&amp;type=0&amp;match=False&amp;vc=True&amp;org=44&amp;lan=1" TargetMode="External"/><Relationship Id="rId4" Type="http://schemas.openxmlformats.org/officeDocument/2006/relationships/webSettings" Target="webSettings.xml"/><Relationship Id="rId9" Type="http://schemas.openxmlformats.org/officeDocument/2006/relationships/hyperlink" Target="http://thuvienphapluat.vn/phap-luat/tim-van-ban.aspx?keyword=38/2013/N%C4%90-CP&amp;area=2&amp;type=0&amp;match=False&amp;vc=True&amp;lan=1"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3020D-19E6-407A-A86C-534FAE3A59D0}"/>
</file>

<file path=customXml/itemProps2.xml><?xml version="1.0" encoding="utf-8"?>
<ds:datastoreItem xmlns:ds="http://schemas.openxmlformats.org/officeDocument/2006/customXml" ds:itemID="{BF0FBED6-5EA0-4CA1-8B09-5F3F0AD305A1}"/>
</file>

<file path=customXml/itemProps3.xml><?xml version="1.0" encoding="utf-8"?>
<ds:datastoreItem xmlns:ds="http://schemas.openxmlformats.org/officeDocument/2006/customXml" ds:itemID="{301F088A-ABD6-458F-A9FF-9A5EABC52B1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UBND TỈNH BÌNH THUẬN</vt:lpstr>
    </vt:vector>
  </TitlesOfParts>
  <Company>Microsoft</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THUẬN</dc:title>
  <dc:creator>Thuan</dc:creator>
  <cp:lastModifiedBy>Thuan</cp:lastModifiedBy>
  <cp:revision>2</cp:revision>
  <cp:lastPrinted>2018-01-10T02:40:00Z</cp:lastPrinted>
  <dcterms:created xsi:type="dcterms:W3CDTF">2018-02-27T07:23:00Z</dcterms:created>
  <dcterms:modified xsi:type="dcterms:W3CDTF">2018-02-27T07:23:00Z</dcterms:modified>
</cp:coreProperties>
</file>